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FC64D9" w:rsidRPr="009125E5" w:rsidRDefault="008940FE" w:rsidP="00FC64D9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8B3A96" wp14:editId="3D533D46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-678815</wp:posOffset>
                  </wp:positionV>
                  <wp:extent cx="794982" cy="10934700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3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FC64D9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FC64D9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FC64D9" w:rsidRPr="009125E5" w:rsidRDefault="00FC64D9" w:rsidP="00FC64D9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FC64D9" w:rsidRPr="009125E5" w:rsidRDefault="00FC64D9" w:rsidP="00FC64D9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FC64D9" w:rsidRPr="009125E5" w:rsidRDefault="00FC64D9" w:rsidP="00FC64D9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FC64D9" w:rsidRDefault="00FC64D9" w:rsidP="00FC64D9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26203C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  <w:bookmarkStart w:id="0" w:name="_GoBack"/>
            <w:bookmarkEnd w:id="0"/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0321D2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0321D2" w:rsidRPr="008137F1" w:rsidRDefault="000321D2" w:rsidP="000321D2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 w:rsidR="0014642B">
                    <w:rPr>
                      <w:rFonts w:ascii="Helvetica" w:hAnsi="Helvetica" w:cs="Helvetica"/>
                      <w:sz w:val="24"/>
                      <w:szCs w:val="24"/>
                    </w:rPr>
                    <w:t>С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оциальный проект</w:t>
                  </w:r>
                  <w:r w:rsidR="0014642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» (организации)</w:t>
                  </w:r>
                </w:p>
              </w:tc>
            </w:tr>
            <w:tr w:rsidR="000321D2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0321D2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0321D2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В чем заключается актуальность проекта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Цель и задачи проекта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План и методы реализации проекта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Команда и партнеры проекта. Опишите их роль в реализации проекта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Каких количественных и качественных результатов удалось достичь при реализации проекта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Уникальность и инновационный характер проекта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>Возможность дальнейшего развития проекта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0321D2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0321D2" w:rsidRPr="000321D2" w:rsidRDefault="000321D2" w:rsidP="00206ABE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0321D2">
                    <w:rPr>
                      <w:rFonts w:ascii="Helvetica" w:hAnsi="Helvetica" w:cs="Helvetica"/>
                      <w:sz w:val="24"/>
                    </w:rPr>
                    <w:t xml:space="preserve">Материалы, иллюстрирующие добровольческую (волонтерскую) деятельность </w:t>
                  </w:r>
                  <w:r w:rsidR="0014642B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3D626EEC" wp14:editId="044636A5">
                        <wp:simplePos x="0" y="0"/>
                        <wp:positionH relativeFrom="column">
                          <wp:posOffset>6174740</wp:posOffset>
                        </wp:positionH>
                        <wp:positionV relativeFrom="paragraph">
                          <wp:posOffset>-479425</wp:posOffset>
                        </wp:positionV>
                        <wp:extent cx="79438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321D2">
                    <w:rPr>
                      <w:rFonts w:ascii="Helvetica" w:hAnsi="Helvetica" w:cs="Helvetica"/>
                      <w:sz w:val="24"/>
                    </w:rPr>
                    <w:t xml:space="preserve">кандидата, </w:t>
                  </w:r>
                  <w:r w:rsidRPr="000321D2">
                    <w:rPr>
                      <w:rFonts w:ascii="Helvetica" w:hAnsi="Helvetica" w:cs="Helvetica"/>
                      <w:sz w:val="24"/>
                    </w:rPr>
                    <w:lastRenderedPageBreak/>
                    <w:t>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0321D2" w:rsidRPr="00B332AB" w:rsidRDefault="000321D2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1F" w:rsidRDefault="00A6531F" w:rsidP="008940FE">
      <w:r>
        <w:separator/>
      </w:r>
    </w:p>
  </w:endnote>
  <w:endnote w:type="continuationSeparator" w:id="0">
    <w:p w:rsidR="00A6531F" w:rsidRDefault="00A6531F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1F" w:rsidRDefault="00A6531F" w:rsidP="008940FE">
      <w:r>
        <w:separator/>
      </w:r>
    </w:p>
  </w:footnote>
  <w:footnote w:type="continuationSeparator" w:id="0">
    <w:p w:rsidR="00A6531F" w:rsidRDefault="00A6531F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21D2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42B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203C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A768D"/>
    <w:rsid w:val="005B2ACD"/>
    <w:rsid w:val="005B3BDA"/>
    <w:rsid w:val="005C2A48"/>
    <w:rsid w:val="005C7E07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96735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37F1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531F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A6F78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4D9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37A2-B4FA-40B1-9BFC-8E10268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1018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4</cp:revision>
  <cp:lastPrinted>2019-09-04T02:32:00Z</cp:lastPrinted>
  <dcterms:created xsi:type="dcterms:W3CDTF">2019-10-21T06:44:00Z</dcterms:created>
  <dcterms:modified xsi:type="dcterms:W3CDTF">2020-01-30T11:19:00Z</dcterms:modified>
</cp:coreProperties>
</file>